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1000000">
      <w:pPr>
        <w:rPr>
          <w:sz w:val="28"/>
        </w:rPr>
      </w:pPr>
      <w:r>
        <w:rPr>
          <w:sz w:val="28"/>
        </w:rPr>
        <w:t>ТТК №1</w:t>
      </w:r>
    </w:p>
    <w:p w14:paraId="02000000">
      <w:pPr>
        <w:rPr>
          <w:sz w:val="28"/>
        </w:rPr>
      </w:pPr>
    </w:p>
    <w:p w14:paraId="03000000">
      <w:pPr>
        <w:rPr>
          <w:b w:val="1"/>
          <w:sz w:val="28"/>
        </w:rPr>
      </w:pPr>
      <w:r>
        <w:rPr>
          <w:b w:val="1"/>
          <w:sz w:val="28"/>
        </w:rPr>
        <w:t>«Медальоны из верблюжатины на гриле с кремом из корневого сельдерея, печёной свёклой и соусом из красного вина с можжевельником»</w:t>
      </w:r>
    </w:p>
    <w:p w14:paraId="04000000">
      <w:pPr>
        <w:rPr>
          <w:sz w:val="28"/>
        </w:rPr>
      </w:pPr>
    </w:p>
    <w:p w14:paraId="05000000">
      <w:pPr>
        <w:rPr>
          <w:sz w:val="28"/>
        </w:rPr>
      </w:pPr>
      <w:r>
        <w:rPr>
          <w:sz w:val="28"/>
          <w:u w:val="single"/>
        </w:rPr>
        <w:t>Область применения:</w:t>
      </w:r>
      <w:r>
        <w:rPr>
          <w:sz w:val="28"/>
        </w:rPr>
        <w:t xml:space="preserve"> ресторанная кухня, горячее мясное блюдо.</w:t>
      </w:r>
    </w:p>
    <w:p w14:paraId="06000000">
      <w:pPr>
        <w:rPr>
          <w:sz w:val="28"/>
        </w:rPr>
      </w:pPr>
    </w:p>
    <w:p w14:paraId="07000000">
      <w:pPr>
        <w:rPr>
          <w:sz w:val="28"/>
          <w:u w:val="single"/>
        </w:rPr>
      </w:pPr>
      <w:r>
        <w:rPr>
          <w:sz w:val="28"/>
          <w:u w:val="single"/>
        </w:rPr>
        <w:t>Требования к сырью:</w:t>
      </w:r>
    </w:p>
    <w:p w14:paraId="08000000">
      <w:pPr>
        <w:rPr>
          <w:sz w:val="28"/>
        </w:rPr>
      </w:pPr>
      <w:r>
        <w:rPr>
          <w:sz w:val="28"/>
        </w:rPr>
        <w:t>Мясо верблюда — охлаждённое, зачищенное, без соединительных тканей. Овощи соответствуют действующим нормативным документам РФ. Вино — красное сухое отечественного производства.</w:t>
      </w:r>
    </w:p>
    <w:p w14:paraId="09000000">
      <w:pPr>
        <w:rPr>
          <w:sz w:val="28"/>
        </w:rPr>
      </w:pPr>
    </w:p>
    <w:p w14:paraId="0A000000">
      <w:pPr>
        <w:rPr>
          <w:b w:val="1"/>
          <w:sz w:val="28"/>
        </w:rPr>
      </w:pPr>
      <w:r>
        <w:rPr>
          <w:b w:val="1"/>
          <w:sz w:val="28"/>
        </w:rPr>
        <w:t>Рецептура на 1 порцию:</w:t>
      </w:r>
    </w:p>
    <w:p w14:paraId="0B000000">
      <w:pPr>
        <w:rPr>
          <w:sz w:val="28"/>
        </w:rPr>
      </w:pPr>
    </w:p>
    <w:p w14:paraId="0C000000">
      <w:pPr>
        <w:rPr>
          <w:sz w:val="28"/>
        </w:rPr>
      </w:pPr>
      <w:r>
        <w:rPr>
          <w:sz w:val="28"/>
        </w:rPr>
        <w:t>Сырьё Брутто, г Нетто, г</w:t>
      </w:r>
    </w:p>
    <w:p w14:paraId="0D000000">
      <w:pPr>
        <w:rPr>
          <w:sz w:val="28"/>
        </w:rPr>
      </w:pPr>
      <w:r>
        <w:rPr>
          <w:sz w:val="28"/>
        </w:rPr>
        <w:t>Вырезка верблюжатины 200 180</w:t>
      </w:r>
    </w:p>
    <w:p w14:paraId="0E000000">
      <w:pPr>
        <w:rPr>
          <w:sz w:val="28"/>
        </w:rPr>
      </w:pPr>
      <w:r>
        <w:rPr>
          <w:sz w:val="28"/>
        </w:rPr>
        <w:t>Масло растительное 15 15</w:t>
      </w:r>
    </w:p>
    <w:p w14:paraId="0F000000">
      <w:pPr>
        <w:rPr>
          <w:sz w:val="28"/>
        </w:rPr>
      </w:pPr>
      <w:r>
        <w:rPr>
          <w:sz w:val="28"/>
        </w:rPr>
        <w:t>Чеснок свежий 4 3</w:t>
      </w:r>
    </w:p>
    <w:p w14:paraId="10000000">
      <w:pPr>
        <w:rPr>
          <w:sz w:val="28"/>
        </w:rPr>
      </w:pPr>
      <w:r>
        <w:rPr>
          <w:sz w:val="28"/>
        </w:rPr>
        <w:t>Тимьян свежий 2 2</w:t>
      </w:r>
    </w:p>
    <w:p w14:paraId="11000000">
      <w:pPr>
        <w:rPr>
          <w:sz w:val="28"/>
        </w:rPr>
      </w:pPr>
      <w:r>
        <w:rPr>
          <w:sz w:val="28"/>
        </w:rPr>
        <w:t>Розмарин свежий 1 1</w:t>
      </w:r>
    </w:p>
    <w:p w14:paraId="12000000">
      <w:pPr>
        <w:rPr>
          <w:sz w:val="28"/>
        </w:rPr>
      </w:pPr>
      <w:r>
        <w:rPr>
          <w:sz w:val="28"/>
        </w:rPr>
        <w:t>Можжевельник ягоды 2 2</w:t>
      </w:r>
    </w:p>
    <w:p w14:paraId="13000000">
      <w:pPr>
        <w:rPr>
          <w:sz w:val="28"/>
        </w:rPr>
      </w:pPr>
      <w:r>
        <w:rPr>
          <w:sz w:val="28"/>
        </w:rPr>
        <w:t>Перец чёрный горошком 1 1</w:t>
      </w:r>
    </w:p>
    <w:p w14:paraId="14000000">
      <w:pPr>
        <w:rPr>
          <w:sz w:val="28"/>
        </w:rPr>
      </w:pPr>
      <w:r>
        <w:rPr>
          <w:sz w:val="28"/>
        </w:rPr>
        <w:t>Соль поваренная 2 2</w:t>
      </w:r>
    </w:p>
    <w:p w14:paraId="15000000">
      <w:pPr>
        <w:rPr>
          <w:sz w:val="28"/>
        </w:rPr>
      </w:pPr>
      <w:r>
        <w:rPr>
          <w:sz w:val="28"/>
        </w:rPr>
        <w:t>Свёкла столовая 150 120</w:t>
      </w:r>
    </w:p>
    <w:p w14:paraId="16000000">
      <w:pPr>
        <w:rPr>
          <w:sz w:val="28"/>
        </w:rPr>
      </w:pPr>
      <w:r>
        <w:rPr>
          <w:sz w:val="28"/>
        </w:rPr>
        <w:t>Корень сельдерея 120 100</w:t>
      </w:r>
    </w:p>
    <w:p w14:paraId="17000000">
      <w:pPr>
        <w:rPr>
          <w:sz w:val="28"/>
        </w:rPr>
      </w:pPr>
      <w:r>
        <w:rPr>
          <w:sz w:val="28"/>
        </w:rPr>
        <w:t>Сливки 33% 60 60</w:t>
      </w:r>
    </w:p>
    <w:p w14:paraId="18000000">
      <w:pPr>
        <w:rPr>
          <w:sz w:val="28"/>
        </w:rPr>
      </w:pPr>
      <w:r>
        <w:rPr>
          <w:sz w:val="28"/>
        </w:rPr>
        <w:t>Масло сливочное 30 30</w:t>
      </w:r>
    </w:p>
    <w:p w14:paraId="19000000">
      <w:pPr>
        <w:rPr>
          <w:sz w:val="28"/>
        </w:rPr>
      </w:pPr>
      <w:r>
        <w:rPr>
          <w:sz w:val="28"/>
        </w:rPr>
        <w:t>Лук шалот 20 15</w:t>
      </w:r>
    </w:p>
    <w:p w14:paraId="1A000000">
      <w:pPr>
        <w:rPr>
          <w:sz w:val="28"/>
        </w:rPr>
      </w:pPr>
      <w:r>
        <w:rPr>
          <w:sz w:val="28"/>
        </w:rPr>
        <w:t>Вино красное сухое 100 100</w:t>
      </w:r>
    </w:p>
    <w:p w14:paraId="1B000000">
      <w:pPr>
        <w:rPr>
          <w:sz w:val="28"/>
        </w:rPr>
      </w:pPr>
      <w:r>
        <w:rPr>
          <w:sz w:val="28"/>
        </w:rPr>
        <w:t>Бульон говяжий/овощной 100 100</w:t>
      </w:r>
    </w:p>
    <w:p w14:paraId="1C000000">
      <w:pPr>
        <w:rPr>
          <w:sz w:val="28"/>
        </w:rPr>
      </w:pPr>
      <w:r>
        <w:rPr>
          <w:sz w:val="28"/>
        </w:rPr>
        <w:t>Смородина чёрная замороженная 30 30</w:t>
      </w:r>
    </w:p>
    <w:p w14:paraId="1D000000">
      <w:pPr>
        <w:rPr>
          <w:sz w:val="28"/>
        </w:rPr>
      </w:pPr>
      <w:r>
        <w:rPr>
          <w:sz w:val="28"/>
        </w:rPr>
        <w:t>Сахар 5 5</w:t>
      </w:r>
    </w:p>
    <w:p w14:paraId="1E000000">
      <w:pPr>
        <w:rPr>
          <w:sz w:val="28"/>
        </w:rPr>
      </w:pPr>
      <w:r>
        <w:rPr>
          <w:sz w:val="28"/>
        </w:rPr>
        <w:t>Перец чёрный свежемолотый по вкусу по вкусу</w:t>
      </w:r>
    </w:p>
    <w:p w14:paraId="1F000000">
      <w:pPr>
        <w:rPr>
          <w:sz w:val="28"/>
        </w:rPr>
      </w:pPr>
    </w:p>
    <w:p w14:paraId="20000000">
      <w:pPr>
        <w:rPr>
          <w:sz w:val="28"/>
        </w:rPr>
      </w:pPr>
      <w:r>
        <w:rPr>
          <w:sz w:val="28"/>
        </w:rPr>
        <w:t>Выход готового блюда:</w:t>
      </w:r>
    </w:p>
    <w:p w14:paraId="21000000">
      <w:pPr>
        <w:rPr>
          <w:sz w:val="28"/>
        </w:rPr>
      </w:pPr>
      <w:r>
        <w:rPr>
          <w:sz w:val="28"/>
        </w:rPr>
        <w:t>Медальоны 180 г, крем из сельдерея 70 г, свёкла 100 г, соус 50 мл.</w:t>
      </w:r>
    </w:p>
    <w:p w14:paraId="22000000">
      <w:pPr>
        <w:rPr>
          <w:sz w:val="28"/>
        </w:rPr>
      </w:pPr>
    </w:p>
    <w:p w14:paraId="23000000">
      <w:pPr>
        <w:rPr>
          <w:b w:val="1"/>
          <w:sz w:val="28"/>
        </w:rPr>
      </w:pPr>
      <w:r>
        <w:rPr>
          <w:b w:val="1"/>
          <w:sz w:val="28"/>
        </w:rPr>
        <w:t>Технология приготовления</w:t>
      </w:r>
    </w:p>
    <w:p w14:paraId="24000000">
      <w:pPr>
        <w:rPr>
          <w:sz w:val="28"/>
        </w:rPr>
      </w:pPr>
    </w:p>
    <w:p w14:paraId="25000000">
      <w:pPr>
        <w:rPr>
          <w:sz w:val="28"/>
        </w:rPr>
      </w:pPr>
      <w:r>
        <w:rPr>
          <w:sz w:val="28"/>
        </w:rPr>
        <w:t>1. Подготовка мяса.</w:t>
      </w:r>
    </w:p>
    <w:p w14:paraId="26000000">
      <w:pPr>
        <w:rPr>
          <w:sz w:val="28"/>
        </w:rPr>
      </w:pPr>
      <w:r>
        <w:rPr>
          <w:sz w:val="28"/>
        </w:rPr>
        <w:t>Вырезку верблюжатины зачистить от плёнок, нарезать на 2 медальона толщиной 4–5 см.</w:t>
      </w:r>
    </w:p>
    <w:p w14:paraId="27000000">
      <w:pPr>
        <w:rPr>
          <w:sz w:val="28"/>
        </w:rPr>
      </w:pPr>
      <w:r>
        <w:rPr>
          <w:sz w:val="28"/>
        </w:rPr>
        <w:t>Для маринада смешать растительное масло, раздавленный чеснок, листья тимьяна, розмарин, раздавленный можжевельник и чёрный перец горошком. Обмазать медальоны маринадом. Мариновать в закрытом контейнере 12–24 часа при 2–4°C. Соль в маринад не добавлять.</w:t>
      </w:r>
    </w:p>
    <w:p w14:paraId="28000000">
      <w:pPr>
        <w:rPr>
          <w:sz w:val="28"/>
        </w:rPr>
      </w:pPr>
      <w:r>
        <w:rPr>
          <w:sz w:val="28"/>
        </w:rPr>
        <w:t>2. Печёная свёкла.</w:t>
      </w:r>
    </w:p>
    <w:p w14:paraId="29000000">
      <w:pPr>
        <w:rPr>
          <w:sz w:val="28"/>
        </w:rPr>
      </w:pPr>
      <w:r>
        <w:rPr>
          <w:sz w:val="28"/>
        </w:rPr>
        <w:t>Свёклу вымыть, плотно завернуть в фольгу. Запекать в пароконвектомате при 180°C, влажность 60% — 50–70 минут до мягкости. Очистить, нарезать аккуратными дольками.</w:t>
      </w:r>
    </w:p>
    <w:p w14:paraId="2A000000">
      <w:pPr>
        <w:rPr>
          <w:sz w:val="28"/>
        </w:rPr>
      </w:pPr>
      <w:r>
        <w:rPr>
          <w:sz w:val="28"/>
        </w:rPr>
        <w:t>3. Крем из корневого сельдерея.</w:t>
      </w:r>
    </w:p>
    <w:p w14:paraId="2B000000">
      <w:pPr>
        <w:rPr>
          <w:sz w:val="28"/>
        </w:rPr>
      </w:pPr>
      <w:r>
        <w:rPr>
          <w:sz w:val="28"/>
        </w:rPr>
        <w:t>Сельдерей очистить, нарезать кубиками 2 см. Залить сливками, добавить 10 г сливочного масла, соль и перец. Припустить до мягкости 20–25 минут. Пюрировать блендером и протереть через сито до однородной консистенции.</w:t>
      </w:r>
    </w:p>
    <w:p w14:paraId="2C000000">
      <w:pPr>
        <w:rPr>
          <w:sz w:val="28"/>
        </w:rPr>
      </w:pPr>
      <w:r>
        <w:rPr>
          <w:sz w:val="28"/>
        </w:rPr>
        <w:t>4. Соус из красного вина.</w:t>
      </w:r>
    </w:p>
    <w:p w14:paraId="2D000000">
      <w:pPr>
        <w:rPr>
          <w:sz w:val="28"/>
        </w:rPr>
      </w:pPr>
      <w:r>
        <w:rPr>
          <w:sz w:val="28"/>
        </w:rPr>
        <w:t>Лук-шалот мелко нарезать, обжарить на 5 г сливочного масла до прозрачности. Добавить раздавленный можжевельник, влить красное вино, выпарить наполовину. Влить бульон, добавить чёрную смородину. Варить 15–20 минут до сиропообразного состояния. Процедить, вернуть на огонь, ввести оставшееся холодное сливочное масло. Добавить сахар, соль и свежемолотый перец по вкусу.</w:t>
      </w:r>
    </w:p>
    <w:p w14:paraId="2E000000">
      <w:pPr>
        <w:rPr>
          <w:sz w:val="28"/>
        </w:rPr>
      </w:pPr>
      <w:r>
        <w:rPr>
          <w:sz w:val="28"/>
        </w:rPr>
        <w:t>5. Тепловая обработка медальонов.</w:t>
      </w:r>
    </w:p>
    <w:p w14:paraId="2F000000">
      <w:pPr>
        <w:rPr>
          <w:sz w:val="28"/>
        </w:rPr>
      </w:pPr>
      <w:r>
        <w:rPr>
          <w:sz w:val="28"/>
        </w:rPr>
        <w:t>Медальоны достать из маринада, обсушить, посолить с двух сторон.</w:t>
      </w:r>
    </w:p>
    <w:p w14:paraId="30000000">
      <w:pPr>
        <w:rPr>
          <w:sz w:val="28"/>
        </w:rPr>
      </w:pPr>
      <w:r>
        <w:rPr>
          <w:sz w:val="28"/>
        </w:rPr>
        <w:t>Разогреть гриль или сковороду-гриль до 250°C. Обжарить по 1–1,5 минуты с каждой стороны до выраженного решётчатого рисунка.</w:t>
      </w:r>
    </w:p>
    <w:p w14:paraId="31000000">
      <w:pPr>
        <w:rPr>
          <w:sz w:val="28"/>
        </w:rPr>
      </w:pPr>
      <w:r>
        <w:rPr>
          <w:sz w:val="28"/>
        </w:rPr>
        <w:t>Переложить в пароконвектомат: режим низкотемпературного пара 80°C, влажность 60%. Довести до внутренней температуры 52°C — medium rare, или 57°C — medium. Дать мясу отдохнуть 5–7 минут.</w:t>
      </w:r>
    </w:p>
    <w:p w14:paraId="32000000">
      <w:pPr>
        <w:rPr>
          <w:sz w:val="28"/>
        </w:rPr>
      </w:pPr>
    </w:p>
    <w:p w14:paraId="33000000">
      <w:pPr>
        <w:rPr>
          <w:b w:val="1"/>
          <w:sz w:val="28"/>
        </w:rPr>
      </w:pPr>
      <w:r>
        <w:rPr>
          <w:b w:val="1"/>
          <w:sz w:val="28"/>
        </w:rPr>
        <w:t>Подача и оформление</w:t>
      </w:r>
    </w:p>
    <w:p w14:paraId="34000000">
      <w:pPr>
        <w:rPr>
          <w:sz w:val="28"/>
        </w:rPr>
      </w:pPr>
    </w:p>
    <w:p w14:paraId="35000000">
      <w:pPr>
        <w:rPr>
          <w:sz w:val="28"/>
        </w:rPr>
      </w:pPr>
      <w:r>
        <w:rPr>
          <w:sz w:val="28"/>
        </w:rPr>
        <w:t>На тёплую тарелку нанести крем из сельдерея в виде капли. Сверху выложить веером печёную свёклу. Рядом разместить медальоны. Соус нанести вокруг мяса или пунктиром. Украсить свежим тимьяном и несколькими каплями масла от свёклы.</w:t>
      </w:r>
    </w:p>
    <w:p w14:paraId="36000000">
      <w:pPr>
        <w:rPr>
          <w:sz w:val="28"/>
        </w:rPr>
      </w:pPr>
    </w:p>
    <w:p w14:paraId="37000000">
      <w:pPr>
        <w:rPr>
          <w:sz w:val="28"/>
        </w:rPr>
      </w:pPr>
      <w:r>
        <w:rPr>
          <w:sz w:val="28"/>
        </w:rPr>
        <w:t>Температура подачи: 65°C.</w:t>
      </w:r>
    </w:p>
    <w:p w14:paraId="38000000">
      <w:pPr>
        <w:rPr>
          <w:b w:val="1"/>
          <w:sz w:val="28"/>
        </w:rPr>
      </w:pPr>
    </w:p>
    <w:p w14:paraId="39000000">
      <w:pPr>
        <w:rPr>
          <w:b w:val="1"/>
          <w:sz w:val="28"/>
        </w:rPr>
      </w:pPr>
      <w:r>
        <w:rPr>
          <w:b w:val="1"/>
          <w:sz w:val="28"/>
        </w:rPr>
        <w:t>Органолептические показатели</w:t>
      </w:r>
    </w:p>
    <w:p w14:paraId="3A000000">
      <w:pPr>
        <w:rPr>
          <w:sz w:val="28"/>
        </w:rPr>
      </w:pPr>
    </w:p>
    <w:p w14:paraId="3B000000">
      <w:pPr>
        <w:rPr>
          <w:sz w:val="28"/>
        </w:rPr>
      </w:pPr>
      <w:r>
        <w:rPr>
          <w:sz w:val="28"/>
        </w:rPr>
        <w:t>Показатель Характеристика</w:t>
      </w:r>
    </w:p>
    <w:p w14:paraId="3C000000">
      <w:pPr>
        <w:rPr>
          <w:sz w:val="28"/>
        </w:rPr>
      </w:pPr>
      <w:r>
        <w:rPr>
          <w:sz w:val="28"/>
        </w:rPr>
        <w:t>Внешний вид Медальоны с румяной корочкой и решётчатым рисунком, крем однородный, свёкла аккуратная</w:t>
      </w:r>
    </w:p>
    <w:p w14:paraId="3D000000">
      <w:pPr>
        <w:rPr>
          <w:sz w:val="28"/>
        </w:rPr>
      </w:pPr>
      <w:r>
        <w:rPr>
          <w:sz w:val="28"/>
        </w:rPr>
        <w:t>Цвет Мясо розово-красное в центре, крем белый, соус тёмно-бордовый</w:t>
      </w:r>
    </w:p>
    <w:p w14:paraId="3E000000">
      <w:pPr>
        <w:rPr>
          <w:sz w:val="28"/>
        </w:rPr>
      </w:pPr>
      <w:r>
        <w:rPr>
          <w:sz w:val="28"/>
        </w:rPr>
        <w:t>Консистенция Мясо мягкое, сочное; крем нежный, однородный</w:t>
      </w:r>
    </w:p>
    <w:p w14:paraId="3F000000">
      <w:pPr>
        <w:rPr>
          <w:sz w:val="28"/>
        </w:rPr>
      </w:pPr>
      <w:r>
        <w:rPr>
          <w:sz w:val="28"/>
        </w:rPr>
        <w:t>Вкус и запах Выраженный мясной, с хвойно-пряными нотами можжевельника, тимьяна и винно-ягодным соусом</w:t>
      </w:r>
    </w:p>
    <w:p w14:paraId="40000000">
      <w:pPr>
        <w:rPr>
          <w:sz w:val="28"/>
        </w:rPr>
      </w:pPr>
    </w:p>
    <w:p w14:paraId="41000000">
      <w:pPr>
        <w:rPr>
          <w:b w:val="1"/>
          <w:sz w:val="28"/>
        </w:rPr>
      </w:pPr>
      <w:r>
        <w:rPr>
          <w:b w:val="1"/>
          <w:sz w:val="28"/>
        </w:rPr>
        <w:t>Пищевая ценность на порцию (приблизительно):</w:t>
      </w:r>
    </w:p>
    <w:p w14:paraId="42000000">
      <w:pPr>
        <w:rPr>
          <w:sz w:val="28"/>
        </w:rPr>
      </w:pPr>
      <w:r>
        <w:rPr>
          <w:sz w:val="28"/>
        </w:rPr>
        <w:t>Белки — 38 г, жиры — 24 г, углеводы — 18 г, калорийность — 430 ккал.</w:t>
      </w:r>
    </w:p>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heading 3"/>
    <w:next w:val="Style_1"/>
    <w:link w:val="Style_6_ch"/>
    <w:uiPriority w:val="9"/>
    <w:qFormat/>
    <w:pPr>
      <w:spacing w:after="120" w:before="120"/>
      <w:ind/>
      <w:jc w:val="both"/>
      <w:outlineLvl w:val="2"/>
    </w:pPr>
    <w:rPr>
      <w:rFonts w:ascii="XO Thames" w:hAnsi="XO Thames"/>
      <w:b w:val="1"/>
      <w:sz w:val="26"/>
    </w:rPr>
  </w:style>
  <w:style w:styleId="Style_6_ch" w:type="character">
    <w:name w:val="heading 3"/>
    <w:link w:val="Style_6"/>
    <w:rPr>
      <w:rFonts w:ascii="XO Thames" w:hAnsi="XO Thames"/>
      <w:b w:val="1"/>
      <w:sz w:val="26"/>
    </w:rPr>
  </w:style>
  <w:style w:styleId="Style_7" w:type="paragraph">
    <w:name w:val="toc 3"/>
    <w:next w:val="Style_1"/>
    <w:link w:val="Style_7_ch"/>
    <w:uiPriority w:val="39"/>
    <w:pPr>
      <w:ind w:firstLine="0" w:left="400"/>
      <w:jc w:val="left"/>
    </w:pPr>
    <w:rPr>
      <w:rFonts w:ascii="XO Thames" w:hAnsi="XO Thames"/>
      <w:sz w:val="28"/>
    </w:rPr>
  </w:style>
  <w:style w:styleId="Style_7_ch" w:type="character">
    <w:name w:val="toc 3"/>
    <w:link w:val="Style_7"/>
    <w:rPr>
      <w:rFonts w:ascii="XO Thames" w:hAnsi="XO Thames"/>
      <w:sz w:val="28"/>
    </w:rPr>
  </w:style>
  <w:style w:styleId="Style_8" w:type="paragraph">
    <w:name w:val="heading 5"/>
    <w:next w:val="Style_1"/>
    <w:link w:val="Style_8_ch"/>
    <w:uiPriority w:val="9"/>
    <w:qFormat/>
    <w:pPr>
      <w:spacing w:after="120" w:before="120"/>
      <w:ind/>
      <w:jc w:val="both"/>
      <w:outlineLvl w:val="4"/>
    </w:pPr>
    <w:rPr>
      <w:rFonts w:ascii="XO Thames" w:hAnsi="XO Thames"/>
      <w:b w:val="1"/>
      <w:sz w:val="22"/>
    </w:rPr>
  </w:style>
  <w:style w:styleId="Style_8_ch" w:type="character">
    <w:name w:val="heading 5"/>
    <w:link w:val="Style_8"/>
    <w:rPr>
      <w:rFonts w:ascii="XO Thames" w:hAnsi="XO Thames"/>
      <w:b w:val="1"/>
      <w:sz w:val="22"/>
    </w:rPr>
  </w:style>
  <w:style w:styleId="Style_9" w:type="paragraph">
    <w:name w:val="heading 1"/>
    <w:next w:val="Style_1"/>
    <w:link w:val="Style_9_ch"/>
    <w:uiPriority w:val="9"/>
    <w:qFormat/>
    <w:pPr>
      <w:spacing w:after="120" w:before="120"/>
      <w:ind/>
      <w:jc w:val="both"/>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firstLine="851" w:left="0"/>
      <w:jc w:val="both"/>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jc w:val="left"/>
    </w:pPr>
    <w:rPr>
      <w:rFonts w:ascii="XO Thames" w:hAnsi="XO Thames"/>
      <w:b w:val="1"/>
      <w:sz w:val="28"/>
    </w:rPr>
  </w:style>
  <w:style w:styleId="Style_12_ch" w:type="character">
    <w:name w:val="toc 1"/>
    <w:link w:val="Style_12"/>
    <w:rPr>
      <w:rFonts w:ascii="XO Thames" w:hAnsi="XO Thames"/>
      <w:b w:val="1"/>
      <w:sz w:val="28"/>
    </w:rPr>
  </w:style>
  <w:style w:styleId="Style_13" w:type="paragraph">
    <w:name w:val="Header and Footer"/>
    <w:link w:val="Style_13_ch"/>
    <w:pPr>
      <w:spacing w:line="240" w:lineRule="auto"/>
      <w:ind/>
      <w:jc w:val="both"/>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jc w:val="left"/>
    </w:pPr>
    <w:rPr>
      <w:rFonts w:ascii="XO Thames" w:hAnsi="XO Thames"/>
      <w:sz w:val="28"/>
    </w:rPr>
  </w:style>
  <w:style w:styleId="Style_14_ch" w:type="character">
    <w:name w:val="toc 9"/>
    <w:link w:val="Style_14"/>
    <w:rPr>
      <w:rFonts w:ascii="XO Thames" w:hAnsi="XO Thames"/>
      <w:sz w:val="28"/>
    </w:rPr>
  </w:style>
  <w:style w:styleId="Style_15" w:type="paragraph">
    <w:name w:val="toc 8"/>
    <w:next w:val="Style_1"/>
    <w:link w:val="Style_15_ch"/>
    <w:uiPriority w:val="39"/>
    <w:pPr>
      <w:ind w:firstLine="0" w:left="1400"/>
      <w:jc w:val="left"/>
    </w:pPr>
    <w:rPr>
      <w:rFonts w:ascii="XO Thames" w:hAnsi="XO Thames"/>
      <w:sz w:val="28"/>
    </w:rPr>
  </w:style>
  <w:style w:styleId="Style_15_ch" w:type="character">
    <w:name w:val="toc 8"/>
    <w:link w:val="Style_15"/>
    <w:rPr>
      <w:rFonts w:ascii="XO Thames" w:hAnsi="XO Thames"/>
      <w:sz w:val="28"/>
    </w:rPr>
  </w:style>
  <w:style w:styleId="Style_16" w:type="paragraph">
    <w:name w:val="toc 5"/>
    <w:next w:val="Style_1"/>
    <w:link w:val="Style_16_ch"/>
    <w:uiPriority w:val="39"/>
    <w:pPr>
      <w:ind w:firstLine="0" w:left="800"/>
      <w:jc w:val="left"/>
    </w:pPr>
    <w:rPr>
      <w:rFonts w:ascii="XO Thames" w:hAnsi="XO Thames"/>
      <w:sz w:val="28"/>
    </w:rPr>
  </w:style>
  <w:style w:styleId="Style_16_ch" w:type="character">
    <w:name w:val="toc 5"/>
    <w:link w:val="Style_16"/>
    <w:rPr>
      <w:rFonts w:ascii="XO Thames" w:hAnsi="XO Thames"/>
      <w:sz w:val="28"/>
    </w:rPr>
  </w:style>
  <w:style w:styleId="Style_17" w:type="paragraph">
    <w:name w:val="Subtitle"/>
    <w:next w:val="Style_1"/>
    <w:link w:val="Style_17_ch"/>
    <w:uiPriority w:val="11"/>
    <w:qFormat/>
    <w:pPr>
      <w:ind/>
      <w:jc w:val="both"/>
    </w:pPr>
    <w:rPr>
      <w:rFonts w:ascii="XO Thames" w:hAnsi="XO Thames"/>
      <w:i w:val="1"/>
      <w:sz w:val="24"/>
    </w:rPr>
  </w:style>
  <w:style w:styleId="Style_17_ch" w:type="character">
    <w:name w:val="Subtitle"/>
    <w:link w:val="Style_17"/>
    <w:rPr>
      <w:rFonts w:ascii="XO Thames" w:hAnsi="XO Thames"/>
      <w:i w:val="1"/>
      <w:sz w:val="24"/>
    </w:rPr>
  </w:style>
  <w:style w:styleId="Style_18" w:type="paragraph">
    <w:name w:val="Title"/>
    <w:next w:val="Style_1"/>
    <w:link w:val="Style_18_ch"/>
    <w:uiPriority w:val="10"/>
    <w:qFormat/>
    <w:pPr>
      <w:spacing w:after="567" w:before="567"/>
      <w:ind/>
      <w:jc w:val="center"/>
    </w:pPr>
    <w:rPr>
      <w:rFonts w:ascii="XO Thames" w:hAnsi="XO Thames"/>
      <w:b w:val="1"/>
      <w:caps w:val="1"/>
      <w:sz w:val="40"/>
    </w:rPr>
  </w:style>
  <w:style w:styleId="Style_18_ch" w:type="character">
    <w:name w:val="Title"/>
    <w:link w:val="Style_18"/>
    <w:rPr>
      <w:rFonts w:ascii="XO Thames" w:hAnsi="XO Thames"/>
      <w:b w:val="1"/>
      <w:caps w:val="1"/>
      <w:sz w:val="40"/>
    </w:rPr>
  </w:style>
  <w:style w:styleId="Style_19" w:type="paragraph">
    <w:name w:val="heading 4"/>
    <w:next w:val="Style_1"/>
    <w:link w:val="Style_19_ch"/>
    <w:uiPriority w:val="9"/>
    <w:qFormat/>
    <w:pPr>
      <w:spacing w:after="120" w:before="120"/>
      <w:ind/>
      <w:jc w:val="both"/>
      <w:outlineLvl w:val="3"/>
    </w:pPr>
    <w:rPr>
      <w:rFonts w:ascii="XO Thames" w:hAnsi="XO Thames"/>
      <w:b w:val="1"/>
      <w:sz w:val="24"/>
    </w:rPr>
  </w:style>
  <w:style w:styleId="Style_19_ch" w:type="character">
    <w:name w:val="heading 4"/>
    <w:link w:val="Style_19"/>
    <w:rPr>
      <w:rFonts w:ascii="XO Thames" w:hAnsi="XO Thames"/>
      <w:b w:val="1"/>
      <w:sz w:val="24"/>
    </w:rPr>
  </w:style>
  <w:style w:styleId="Style_20" w:type="paragraph">
    <w:name w:val="heading 2"/>
    <w:next w:val="Style_1"/>
    <w:link w:val="Style_20_ch"/>
    <w:uiPriority w:val="9"/>
    <w:qFormat/>
    <w:pPr>
      <w:spacing w:after="120" w:before="120"/>
      <w:ind/>
      <w:jc w:val="both"/>
      <w:outlineLvl w:val="1"/>
    </w:pPr>
    <w:rPr>
      <w:rFonts w:ascii="XO Thames" w:hAnsi="XO Thames"/>
      <w:b w:val="1"/>
      <w:sz w:val="28"/>
    </w:rPr>
  </w:style>
  <w:style w:styleId="Style_20_ch" w:type="character">
    <w:name w:val="heading 2"/>
    <w:link w:val="Style_20"/>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3" Target="styles.xml" Type="http://schemas.openxmlformats.org/officeDocument/2006/relationships/styles"/>
  <Relationship Id="rId2" Target="settings.xml" Type="http://schemas.openxmlformats.org/officeDocument/2006/relationships/settings"/>
  <Relationship Id="rId1" Target="fontTable.xml" Type="http://schemas.openxmlformats.org/officeDocument/2006/relationships/fontTabl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2026-08-18T13:08:37Z</dcterms:modified>
</cp:coreProperties>
</file>